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F065" w14:textId="43838A5E" w:rsidR="006C4AD6" w:rsidRPr="00B72CC3" w:rsidRDefault="006C4AD6" w:rsidP="006C4AD6">
      <w:pPr>
        <w:pStyle w:val="ab"/>
        <w:rPr>
          <w:rFonts w:asciiTheme="minorHAnsi" w:hAnsiTheme="minorHAnsi" w:cstheme="minorHAnsi"/>
          <w:b/>
          <w:color w:val="548DD4" w:themeColor="text2" w:themeTint="99"/>
          <w:sz w:val="40"/>
          <w:szCs w:val="40"/>
        </w:rPr>
      </w:pPr>
      <w:r w:rsidRPr="00326666">
        <w:rPr>
          <w:rFonts w:eastAsia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007A6" wp14:editId="07123A6F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614170" cy="713105"/>
                <wp:effectExtent l="19685" t="22860" r="2349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3D307" w14:textId="77777777" w:rsidR="006C4AD6" w:rsidRPr="00B72CC3" w:rsidRDefault="006C4AD6" w:rsidP="006C4AD6">
                            <w:pPr>
                              <w:pStyle w:val="a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</w:pPr>
                            <w:r w:rsidRPr="00B72CC3">
                              <w:rPr>
                                <w:rFonts w:asciiTheme="minorHAnsi" w:hAnsiTheme="minorHAnsi" w:cstheme="minorHAnsi"/>
                                <w:b/>
                                <w:color w:val="548DD4" w:themeColor="text2" w:themeTint="99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  <w:p w14:paraId="2CC36E4A" w14:textId="77777777" w:rsidR="006C4AD6" w:rsidRPr="00B366E5" w:rsidRDefault="006C4AD6" w:rsidP="006C4AD6">
                            <w:pPr>
                              <w:jc w:val="center"/>
                              <w:rPr>
                                <w:color w:val="548DD4" w:themeColor="text2" w:themeTint="99"/>
                                <w:sz w:val="26"/>
                                <w:szCs w:val="26"/>
                              </w:rPr>
                            </w:pPr>
                            <w:r w:rsidRPr="00B366E5">
                              <w:rPr>
                                <w:color w:val="548DD4" w:themeColor="text2" w:themeTint="99"/>
                                <w:sz w:val="26"/>
                                <w:szCs w:val="26"/>
                              </w:rPr>
                              <w:t xml:space="preserve">(Приложение </w:t>
                            </w:r>
                            <w:r>
                              <w:rPr>
                                <w:color w:val="548DD4" w:themeColor="text2" w:themeTint="99"/>
                                <w:sz w:val="26"/>
                                <w:szCs w:val="26"/>
                              </w:rPr>
                              <w:t>№ 2</w:t>
                            </w:r>
                            <w:r w:rsidRPr="00B366E5">
                              <w:rPr>
                                <w:color w:val="548DD4" w:themeColor="text2" w:themeTint="99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06ACFF1" w14:textId="77777777" w:rsidR="006C4AD6" w:rsidRDefault="006C4AD6" w:rsidP="006C4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007A6" id="Rectangle 2" o:spid="_x0000_s1026" style="position:absolute;margin-left:0;margin-top:1.75pt;width:127.1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" strokecolor="#8db3e2 [1311]" strokeweight="2.25pt">
                <v:textbox>
                  <w:txbxContent>
                    <w:p w14:paraId="0B03D307" w14:textId="77777777" w:rsidR="006C4AD6" w:rsidRPr="00B72CC3" w:rsidRDefault="006C4AD6" w:rsidP="006C4AD6">
                      <w:pPr>
                        <w:pStyle w:val="ab"/>
                        <w:jc w:val="center"/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0"/>
                          <w:szCs w:val="40"/>
                        </w:rPr>
                      </w:pPr>
                      <w:r w:rsidRPr="00B72CC3">
                        <w:rPr>
                          <w:rFonts w:asciiTheme="minorHAnsi" w:hAnsiTheme="minorHAnsi" w:cstheme="minorHAnsi"/>
                          <w:b/>
                          <w:color w:val="548DD4" w:themeColor="text2" w:themeTint="99"/>
                          <w:sz w:val="40"/>
                          <w:szCs w:val="40"/>
                        </w:rPr>
                        <w:t>ПРОЕКТ</w:t>
                      </w:r>
                    </w:p>
                    <w:p w14:paraId="2CC36E4A" w14:textId="77777777" w:rsidR="006C4AD6" w:rsidRPr="00B366E5" w:rsidRDefault="006C4AD6" w:rsidP="006C4AD6">
                      <w:pPr>
                        <w:jc w:val="center"/>
                        <w:rPr>
                          <w:color w:val="548DD4" w:themeColor="text2" w:themeTint="99"/>
                          <w:sz w:val="26"/>
                          <w:szCs w:val="26"/>
                        </w:rPr>
                      </w:pPr>
                      <w:r w:rsidRPr="00B366E5">
                        <w:rPr>
                          <w:color w:val="548DD4" w:themeColor="text2" w:themeTint="99"/>
                          <w:sz w:val="26"/>
                          <w:szCs w:val="26"/>
                        </w:rPr>
                        <w:t xml:space="preserve">(Приложение </w:t>
                      </w:r>
                      <w:r>
                        <w:rPr>
                          <w:color w:val="548DD4" w:themeColor="text2" w:themeTint="99"/>
                          <w:sz w:val="26"/>
                          <w:szCs w:val="26"/>
                        </w:rPr>
                        <w:t>№ 2</w:t>
                      </w:r>
                      <w:r w:rsidRPr="00B366E5">
                        <w:rPr>
                          <w:color w:val="548DD4" w:themeColor="text2" w:themeTint="99"/>
                          <w:sz w:val="26"/>
                          <w:szCs w:val="26"/>
                        </w:rPr>
                        <w:t>)</w:t>
                      </w:r>
                    </w:p>
                    <w:p w14:paraId="606ACFF1" w14:textId="77777777" w:rsidR="006C4AD6" w:rsidRDefault="006C4AD6" w:rsidP="006C4AD6"/>
                  </w:txbxContent>
                </v:textbox>
              </v:rect>
            </w:pict>
          </mc:Fallback>
        </mc:AlternateContent>
      </w:r>
      <w:r w:rsidRPr="00B72CC3">
        <w:rPr>
          <w:rFonts w:asciiTheme="minorHAnsi" w:hAnsiTheme="minorHAnsi" w:cstheme="minorHAnsi"/>
          <w:b/>
          <w:color w:val="548DD4" w:themeColor="text2" w:themeTint="99"/>
          <w:sz w:val="40"/>
          <w:szCs w:val="40"/>
        </w:rPr>
        <w:t>ПРОЕКТ</w:t>
      </w:r>
    </w:p>
    <w:p w14:paraId="7FEE10A7" w14:textId="77777777" w:rsidR="006C4AD6" w:rsidRPr="00B366E5" w:rsidRDefault="006C4AD6" w:rsidP="006C4AD6">
      <w:pPr>
        <w:rPr>
          <w:color w:val="548DD4" w:themeColor="text2" w:themeTint="99"/>
          <w:sz w:val="26"/>
          <w:szCs w:val="26"/>
        </w:rPr>
      </w:pPr>
      <w:r w:rsidRPr="00B366E5">
        <w:rPr>
          <w:color w:val="548DD4" w:themeColor="text2" w:themeTint="99"/>
          <w:sz w:val="26"/>
          <w:szCs w:val="26"/>
        </w:rPr>
        <w:t xml:space="preserve">(Приложение </w:t>
      </w:r>
      <w:r>
        <w:rPr>
          <w:color w:val="548DD4" w:themeColor="text2" w:themeTint="99"/>
          <w:sz w:val="26"/>
          <w:szCs w:val="26"/>
        </w:rPr>
        <w:t>№ 2</w:t>
      </w:r>
      <w:r w:rsidRPr="00B366E5">
        <w:rPr>
          <w:color w:val="548DD4" w:themeColor="text2" w:themeTint="99"/>
          <w:sz w:val="26"/>
          <w:szCs w:val="26"/>
        </w:rPr>
        <w:t>)</w:t>
      </w:r>
    </w:p>
    <w:p w14:paraId="177A91AF" w14:textId="75BBC49F" w:rsidR="007A6CFD" w:rsidRPr="00DF3631" w:rsidRDefault="006C4AD6" w:rsidP="006C4AD6">
      <w:pPr>
        <w:tabs>
          <w:tab w:val="right" w:pos="9637"/>
        </w:tabs>
        <w:spacing w:line="264" w:lineRule="auto"/>
        <w:rPr>
          <w:b/>
        </w:rPr>
      </w:pPr>
      <w:r>
        <w:rPr>
          <w:b/>
        </w:rPr>
        <w:tab/>
      </w:r>
      <w:r w:rsidR="007A6CFD" w:rsidRPr="00DF3631">
        <w:rPr>
          <w:b/>
        </w:rPr>
        <w:t>УТВЕРЖДЕН</w:t>
      </w:r>
    </w:p>
    <w:p w14:paraId="70606190" w14:textId="77777777" w:rsidR="00140EC1" w:rsidRDefault="00466E50" w:rsidP="00DF3631">
      <w:pPr>
        <w:pStyle w:val="1"/>
        <w:spacing w:line="264" w:lineRule="auto"/>
        <w:jc w:val="right"/>
        <w:rPr>
          <w:b w:val="0"/>
        </w:rPr>
      </w:pPr>
      <w:r w:rsidRPr="00DF3631">
        <w:rPr>
          <w:b w:val="0"/>
        </w:rPr>
        <w:t>Р</w:t>
      </w:r>
      <w:r w:rsidR="00FF2290" w:rsidRPr="00DF3631">
        <w:rPr>
          <w:b w:val="0"/>
        </w:rPr>
        <w:t>ешением</w:t>
      </w:r>
      <w:r w:rsidRPr="00DF3631">
        <w:rPr>
          <w:b w:val="0"/>
        </w:rPr>
        <w:t xml:space="preserve"> </w:t>
      </w:r>
      <w:r w:rsidR="00BA19D9">
        <w:rPr>
          <w:b w:val="0"/>
        </w:rPr>
        <w:t xml:space="preserve">внеочередного </w:t>
      </w:r>
      <w:r w:rsidR="00140EC1">
        <w:rPr>
          <w:b w:val="0"/>
        </w:rPr>
        <w:t>заочного голосования</w:t>
      </w:r>
    </w:p>
    <w:p w14:paraId="5433AC2F" w14:textId="0DAE3CD5" w:rsidR="00CF7762" w:rsidRPr="00DF3631" w:rsidRDefault="00BA19D9" w:rsidP="00DF3631">
      <w:pPr>
        <w:pStyle w:val="1"/>
        <w:spacing w:line="264" w:lineRule="auto"/>
        <w:jc w:val="right"/>
        <w:rPr>
          <w:b w:val="0"/>
        </w:rPr>
      </w:pPr>
      <w:r>
        <w:rPr>
          <w:b w:val="0"/>
        </w:rPr>
        <w:t xml:space="preserve">общего собрания </w:t>
      </w:r>
      <w:r w:rsidR="00CF7762" w:rsidRPr="00DF3631">
        <w:rPr>
          <w:b w:val="0"/>
        </w:rPr>
        <w:t>акционера</w:t>
      </w:r>
    </w:p>
    <w:p w14:paraId="5D615719" w14:textId="45B510EF" w:rsidR="00486645" w:rsidRPr="00DF3631" w:rsidRDefault="00BA19D9" w:rsidP="00DF3631">
      <w:pPr>
        <w:pStyle w:val="1"/>
        <w:spacing w:line="264" w:lineRule="auto"/>
        <w:jc w:val="right"/>
        <w:rPr>
          <w:b w:val="0"/>
        </w:rPr>
      </w:pPr>
      <w:r>
        <w:rPr>
          <w:b w:val="0"/>
        </w:rPr>
        <w:t>П</w:t>
      </w:r>
      <w:r w:rsidR="008C757F" w:rsidRPr="00DF3631">
        <w:rPr>
          <w:b w:val="0"/>
        </w:rPr>
        <w:t xml:space="preserve">АО </w:t>
      </w:r>
      <w:r>
        <w:rPr>
          <w:b w:val="0"/>
        </w:rPr>
        <w:t>Племзавод «Заря»</w:t>
      </w:r>
    </w:p>
    <w:p w14:paraId="7A57339E" w14:textId="56AF9304" w:rsidR="00A4318D" w:rsidRPr="00DF3631" w:rsidRDefault="007B09E7" w:rsidP="00DF3631">
      <w:pPr>
        <w:pStyle w:val="1"/>
        <w:spacing w:line="264" w:lineRule="auto"/>
        <w:jc w:val="right"/>
        <w:rPr>
          <w:b w:val="0"/>
        </w:rPr>
      </w:pPr>
      <w:r w:rsidRPr="00DF3631">
        <w:rPr>
          <w:b w:val="0"/>
        </w:rPr>
        <w:t xml:space="preserve"> </w:t>
      </w:r>
      <w:r w:rsidR="00A4318D" w:rsidRPr="00DF3631">
        <w:rPr>
          <w:b w:val="0"/>
        </w:rPr>
        <w:t>(</w:t>
      </w:r>
      <w:r w:rsidR="00BA19D9">
        <w:rPr>
          <w:b w:val="0"/>
        </w:rPr>
        <w:t>Протокол</w:t>
      </w:r>
      <w:r w:rsidR="00A4318D" w:rsidRPr="00DF3631">
        <w:rPr>
          <w:b w:val="0"/>
        </w:rPr>
        <w:t xml:space="preserve"> от </w:t>
      </w:r>
      <w:r w:rsidR="00BA19D9">
        <w:rPr>
          <w:b w:val="0"/>
        </w:rPr>
        <w:t>31 октября</w:t>
      </w:r>
      <w:r w:rsidR="00A4318D" w:rsidRPr="00DF3631">
        <w:rPr>
          <w:b w:val="0"/>
        </w:rPr>
        <w:t xml:space="preserve"> 202</w:t>
      </w:r>
      <w:r w:rsidR="00BA19D9">
        <w:rPr>
          <w:b w:val="0"/>
        </w:rPr>
        <w:t>5</w:t>
      </w:r>
      <w:r w:rsidR="00A4318D" w:rsidRPr="00DF3631">
        <w:rPr>
          <w:b w:val="0"/>
        </w:rPr>
        <w:t xml:space="preserve"> г.)</w:t>
      </w:r>
    </w:p>
    <w:p w14:paraId="7E6436EC" w14:textId="77777777" w:rsidR="00A4318D" w:rsidRPr="00DF3631" w:rsidRDefault="00A4318D" w:rsidP="00DF3631">
      <w:pPr>
        <w:spacing w:line="264" w:lineRule="auto"/>
      </w:pPr>
    </w:p>
    <w:p w14:paraId="659BE5C2" w14:textId="77777777" w:rsidR="007A6CFD" w:rsidRPr="00DF3631" w:rsidRDefault="007A6CFD" w:rsidP="00DF3631">
      <w:pPr>
        <w:spacing w:line="264" w:lineRule="auto"/>
        <w:jc w:val="center"/>
        <w:rPr>
          <w:b/>
        </w:rPr>
      </w:pPr>
    </w:p>
    <w:p w14:paraId="28CA1E37" w14:textId="77777777" w:rsidR="00882F63" w:rsidRPr="00DF3631" w:rsidRDefault="00882F63" w:rsidP="00DF3631">
      <w:pPr>
        <w:spacing w:line="264" w:lineRule="auto"/>
        <w:jc w:val="center"/>
        <w:rPr>
          <w:b/>
        </w:rPr>
      </w:pPr>
    </w:p>
    <w:p w14:paraId="6CF5FC8B" w14:textId="77777777" w:rsidR="004F7A9A" w:rsidRPr="00DF3631" w:rsidRDefault="004F7A9A" w:rsidP="00DF3631">
      <w:pPr>
        <w:spacing w:line="264" w:lineRule="auto"/>
        <w:jc w:val="center"/>
        <w:rPr>
          <w:b/>
        </w:rPr>
      </w:pPr>
    </w:p>
    <w:p w14:paraId="33E65529" w14:textId="77777777" w:rsidR="007A6CFD" w:rsidRPr="00DF3631" w:rsidRDefault="00B511FF" w:rsidP="00DF3631">
      <w:pPr>
        <w:spacing w:line="264" w:lineRule="auto"/>
        <w:jc w:val="center"/>
        <w:rPr>
          <w:b/>
        </w:rPr>
      </w:pPr>
      <w:r w:rsidRPr="00DF3631">
        <w:rPr>
          <w:b/>
        </w:rPr>
        <w:t>ПЕРЕДАТОЧНЫЙ АКТ</w:t>
      </w:r>
    </w:p>
    <w:p w14:paraId="265DD8B1" w14:textId="77777777" w:rsidR="00882F63" w:rsidRPr="00DF3631" w:rsidRDefault="00882F63" w:rsidP="00DF3631">
      <w:pPr>
        <w:spacing w:line="264" w:lineRule="auto"/>
        <w:jc w:val="both"/>
      </w:pPr>
    </w:p>
    <w:p w14:paraId="794ECD1F" w14:textId="77777777" w:rsidR="004F7A9A" w:rsidRPr="00DF3631" w:rsidRDefault="004F7A9A" w:rsidP="00DF3631">
      <w:pPr>
        <w:spacing w:line="264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4906"/>
      </w:tblGrid>
      <w:tr w:rsidR="00FF2290" w:rsidRPr="00DF3631" w14:paraId="0F262309" w14:textId="77777777" w:rsidTr="00FF2290">
        <w:tc>
          <w:tcPr>
            <w:tcW w:w="4785" w:type="dxa"/>
          </w:tcPr>
          <w:p w14:paraId="5F2021C2" w14:textId="1202A66D" w:rsidR="00FF2290" w:rsidRPr="00DF3631" w:rsidRDefault="00BA19D9" w:rsidP="00DF3631">
            <w:pPr>
              <w:pStyle w:val="2"/>
              <w:spacing w:after="0" w:line="264" w:lineRule="auto"/>
              <w:ind w:left="-108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B511FF" w:rsidRPr="00DF3631">
              <w:rPr>
                <w:lang w:val="ru-RU"/>
              </w:rPr>
              <w:t>. С</w:t>
            </w:r>
            <w:r>
              <w:rPr>
                <w:lang w:val="ru-RU"/>
              </w:rPr>
              <w:t>лобода</w:t>
            </w:r>
          </w:p>
          <w:p w14:paraId="6EBC0749" w14:textId="77777777" w:rsidR="00FF2290" w:rsidRPr="00DF3631" w:rsidRDefault="00FF2290" w:rsidP="00DF3631">
            <w:pPr>
              <w:pStyle w:val="2"/>
              <w:spacing w:after="0" w:line="264" w:lineRule="auto"/>
              <w:rPr>
                <w:lang w:val="ru-RU"/>
              </w:rPr>
            </w:pPr>
          </w:p>
          <w:p w14:paraId="3E70665E" w14:textId="77777777" w:rsidR="00555CCE" w:rsidRPr="00DF3631" w:rsidRDefault="00555CCE" w:rsidP="00DF3631">
            <w:pPr>
              <w:pStyle w:val="2"/>
              <w:spacing w:after="0" w:line="264" w:lineRule="auto"/>
              <w:rPr>
                <w:lang w:val="ru-RU"/>
              </w:rPr>
            </w:pPr>
          </w:p>
        </w:tc>
        <w:tc>
          <w:tcPr>
            <w:tcW w:w="4962" w:type="dxa"/>
          </w:tcPr>
          <w:p w14:paraId="7913FEE2" w14:textId="7A78442A" w:rsidR="00B511FF" w:rsidRPr="00DF3631" w:rsidRDefault="00B511FF" w:rsidP="00DF3631">
            <w:pPr>
              <w:pStyle w:val="2"/>
              <w:spacing w:after="0" w:line="264" w:lineRule="auto"/>
              <w:jc w:val="right"/>
              <w:rPr>
                <w:lang w:val="ru-RU"/>
              </w:rPr>
            </w:pPr>
            <w:r w:rsidRPr="00DF3631">
              <w:rPr>
                <w:lang w:val="ru-RU"/>
              </w:rPr>
              <w:t xml:space="preserve">   </w:t>
            </w:r>
            <w:r w:rsidR="00BA19D9">
              <w:rPr>
                <w:lang w:val="ru-RU"/>
              </w:rPr>
              <w:t>31 октября</w:t>
            </w:r>
            <w:r w:rsidR="00C86932" w:rsidRPr="00DF3631">
              <w:rPr>
                <w:lang w:val="ru-RU"/>
              </w:rPr>
              <w:t xml:space="preserve"> </w:t>
            </w:r>
            <w:r w:rsidRPr="00DF3631">
              <w:rPr>
                <w:lang w:val="ru-RU"/>
              </w:rPr>
              <w:t>20</w:t>
            </w:r>
            <w:r w:rsidR="00C86932" w:rsidRPr="00DF3631">
              <w:rPr>
                <w:lang w:val="ru-RU"/>
              </w:rPr>
              <w:t>2</w:t>
            </w:r>
            <w:r w:rsidR="00BA19D9">
              <w:rPr>
                <w:lang w:val="ru-RU"/>
              </w:rPr>
              <w:t>5</w:t>
            </w:r>
            <w:r w:rsidRPr="00DF3631">
              <w:rPr>
                <w:lang w:val="ru-RU"/>
              </w:rPr>
              <w:t xml:space="preserve"> года</w:t>
            </w:r>
          </w:p>
        </w:tc>
      </w:tr>
    </w:tbl>
    <w:p w14:paraId="451AB85B" w14:textId="1A528B67" w:rsidR="00CF7762" w:rsidRPr="00DF3631" w:rsidRDefault="00BA19D9" w:rsidP="00DF3631">
      <w:pPr>
        <w:spacing w:line="264" w:lineRule="auto"/>
        <w:ind w:firstLine="708"/>
        <w:jc w:val="both"/>
      </w:pPr>
      <w:r>
        <w:rPr>
          <w:b/>
        </w:rPr>
        <w:t>Публичное а</w:t>
      </w:r>
      <w:r w:rsidR="00B511FF" w:rsidRPr="00DF3631">
        <w:rPr>
          <w:b/>
        </w:rPr>
        <w:t xml:space="preserve">кционерное общество </w:t>
      </w:r>
      <w:r>
        <w:rPr>
          <w:b/>
        </w:rPr>
        <w:t>Племзавод «Заря»</w:t>
      </w:r>
      <w:r w:rsidR="00B511FF" w:rsidRPr="00DF3631">
        <w:t xml:space="preserve"> </w:t>
      </w:r>
      <w:r w:rsidR="00C86932" w:rsidRPr="00DF3631">
        <w:t xml:space="preserve">(далее - </w:t>
      </w:r>
      <w:r>
        <w:t>П</w:t>
      </w:r>
      <w:r w:rsidR="00C86932" w:rsidRPr="00DF3631">
        <w:t xml:space="preserve">АО </w:t>
      </w:r>
      <w:r>
        <w:t>Племзавод «Заря»</w:t>
      </w:r>
      <w:r w:rsidR="00C86932" w:rsidRPr="00DF3631">
        <w:t xml:space="preserve">) </w:t>
      </w:r>
      <w:r w:rsidR="00B511FF" w:rsidRPr="00DF3631">
        <w:t xml:space="preserve">в лице </w:t>
      </w:r>
      <w:r w:rsidR="00C86932" w:rsidRPr="00DF3631">
        <w:t>Генерального директора</w:t>
      </w:r>
      <w:r w:rsidR="00B511FF" w:rsidRPr="00DF3631">
        <w:t xml:space="preserve"> </w:t>
      </w:r>
      <w:r>
        <w:t>Масленникова Александра Васильевича</w:t>
      </w:r>
      <w:r w:rsidR="00B511FF" w:rsidRPr="00DF3631">
        <w:t xml:space="preserve">, действующего на основании Устава, с одной стороны, и </w:t>
      </w:r>
    </w:p>
    <w:p w14:paraId="2D1F5BB8" w14:textId="530C8059" w:rsidR="00102D44" w:rsidRPr="00DF3631" w:rsidRDefault="00B511FF" w:rsidP="00DF3631">
      <w:pPr>
        <w:spacing w:line="264" w:lineRule="auto"/>
        <w:ind w:firstLine="708"/>
        <w:jc w:val="both"/>
      </w:pPr>
      <w:r w:rsidRPr="00DF3631">
        <w:rPr>
          <w:b/>
        </w:rPr>
        <w:t xml:space="preserve">Общество с ограниченной ответственностью </w:t>
      </w:r>
      <w:r w:rsidR="00BA19D9">
        <w:rPr>
          <w:b/>
        </w:rPr>
        <w:t>Племзавод «Заря»</w:t>
      </w:r>
      <w:r w:rsidRPr="00DF3631">
        <w:t xml:space="preserve"> </w:t>
      </w:r>
      <w:r w:rsidR="00C86932" w:rsidRPr="00DF3631">
        <w:t xml:space="preserve">(далее - ООО </w:t>
      </w:r>
      <w:r w:rsidR="00BA19D9">
        <w:t>Племзавод «Заря»</w:t>
      </w:r>
      <w:r w:rsidR="00C86932" w:rsidRPr="00DF3631">
        <w:t xml:space="preserve">) </w:t>
      </w:r>
      <w:r w:rsidRPr="00DF3631">
        <w:t xml:space="preserve">в лице Генерального директора </w:t>
      </w:r>
      <w:r w:rsidR="00BA19D9">
        <w:t>Масленникова Александра Васильевича</w:t>
      </w:r>
      <w:r w:rsidRPr="00DF3631">
        <w:rPr>
          <w:color w:val="000000"/>
        </w:rPr>
        <w:t>,</w:t>
      </w:r>
      <w:r w:rsidRPr="00DF3631">
        <w:t xml:space="preserve"> действующего на основании решения </w:t>
      </w:r>
      <w:r w:rsidR="00BA19D9">
        <w:t xml:space="preserve">внеочередного общего собрания акционеров ПАО Племзавод «Заря» </w:t>
      </w:r>
      <w:r w:rsidRPr="00DF3631">
        <w:t xml:space="preserve">от </w:t>
      </w:r>
      <w:r w:rsidR="00BA19D9">
        <w:t>31 октября</w:t>
      </w:r>
      <w:r w:rsidR="00C86932" w:rsidRPr="00DF3631">
        <w:t xml:space="preserve"> </w:t>
      </w:r>
      <w:r w:rsidRPr="00DF3631">
        <w:t>20</w:t>
      </w:r>
      <w:r w:rsidR="00C86932" w:rsidRPr="00DF3631">
        <w:t>2</w:t>
      </w:r>
      <w:r w:rsidR="00BA19D9">
        <w:t>5</w:t>
      </w:r>
      <w:r w:rsidRPr="00DF3631">
        <w:t xml:space="preserve"> г., с другой стороны, составили настоящий Передаточный акт о нижеследующем:</w:t>
      </w:r>
    </w:p>
    <w:p w14:paraId="270E6176" w14:textId="77777777" w:rsidR="00555CCE" w:rsidRPr="00DF3631" w:rsidRDefault="00555CCE" w:rsidP="00DF3631">
      <w:pPr>
        <w:spacing w:line="264" w:lineRule="auto"/>
        <w:jc w:val="both"/>
      </w:pPr>
    </w:p>
    <w:p w14:paraId="6DBDA782" w14:textId="247B27AD" w:rsidR="007A6CFD" w:rsidRPr="00DF3631" w:rsidRDefault="00B511FF" w:rsidP="00DF3631">
      <w:pPr>
        <w:spacing w:line="264" w:lineRule="auto"/>
        <w:jc w:val="both"/>
      </w:pPr>
      <w:r w:rsidRPr="00DF3631">
        <w:t>В соответствии с решением</w:t>
      </w:r>
      <w:r w:rsidR="00BA19D9">
        <w:t xml:space="preserve"> внеочередного </w:t>
      </w:r>
      <w:r w:rsidR="00140EC1">
        <w:t xml:space="preserve">заочного голосования </w:t>
      </w:r>
      <w:r w:rsidR="00BA19D9">
        <w:t>общего собрания акционеров ПАО Племзавод «Заря»</w:t>
      </w:r>
      <w:r w:rsidRPr="00DF3631">
        <w:t xml:space="preserve"> от </w:t>
      </w:r>
      <w:r w:rsidR="00BA19D9">
        <w:t>31</w:t>
      </w:r>
      <w:r w:rsidR="00C86932" w:rsidRPr="00DF3631">
        <w:t xml:space="preserve"> </w:t>
      </w:r>
      <w:r w:rsidR="00BA19D9">
        <w:t>октября</w:t>
      </w:r>
      <w:r w:rsidR="00C86932" w:rsidRPr="00DF3631">
        <w:t xml:space="preserve"> </w:t>
      </w:r>
      <w:r w:rsidRPr="00DF3631">
        <w:t>20</w:t>
      </w:r>
      <w:r w:rsidR="00C86932" w:rsidRPr="00DF3631">
        <w:t>2</w:t>
      </w:r>
      <w:r w:rsidR="00BA19D9">
        <w:t>5</w:t>
      </w:r>
      <w:r w:rsidRPr="00DF3631">
        <w:t xml:space="preserve"> г., о реорганизации </w:t>
      </w:r>
      <w:r w:rsidR="00BA19D9">
        <w:t>П</w:t>
      </w:r>
      <w:r w:rsidRPr="00DF3631">
        <w:t xml:space="preserve">АО </w:t>
      </w:r>
      <w:r w:rsidR="00BA19D9">
        <w:t>Племзавод «Заря»</w:t>
      </w:r>
      <w:r w:rsidRPr="00DF3631">
        <w:rPr>
          <w:bCs/>
        </w:rPr>
        <w:t xml:space="preserve"> </w:t>
      </w:r>
      <w:r w:rsidRPr="00DF3631">
        <w:t xml:space="preserve">в форме преобразования, все права и обязанности </w:t>
      </w:r>
      <w:r w:rsidR="00140EC1">
        <w:t>П</w:t>
      </w:r>
      <w:r w:rsidRPr="00DF3631">
        <w:t>АО</w:t>
      </w:r>
      <w:r w:rsidR="00140EC1">
        <w:t xml:space="preserve"> Племзавод «Заря»</w:t>
      </w:r>
      <w:r w:rsidRPr="00DF3631">
        <w:t xml:space="preserve"> переходят к вновь создаваемому ООО</w:t>
      </w:r>
      <w:r w:rsidR="00140EC1">
        <w:t xml:space="preserve"> Племзавод «Заря»</w:t>
      </w:r>
      <w:r w:rsidRPr="00DF3631">
        <w:t>, а именно:</w:t>
      </w:r>
    </w:p>
    <w:p w14:paraId="1FD0168C" w14:textId="77777777" w:rsidR="00555CCE" w:rsidRPr="00DF3631" w:rsidRDefault="00555CCE" w:rsidP="00DF3631">
      <w:pPr>
        <w:spacing w:line="264" w:lineRule="auto"/>
        <w:jc w:val="both"/>
      </w:pPr>
    </w:p>
    <w:p w14:paraId="0CFDB721" w14:textId="19DEFDBE" w:rsidR="00297D1A" w:rsidRPr="00DF3631" w:rsidRDefault="00140EC1" w:rsidP="00DF3631">
      <w:pPr>
        <w:pStyle w:val="a8"/>
        <w:numPr>
          <w:ilvl w:val="0"/>
          <w:numId w:val="2"/>
        </w:numPr>
        <w:spacing w:line="264" w:lineRule="auto"/>
        <w:ind w:left="426" w:hanging="426"/>
        <w:jc w:val="both"/>
      </w:pPr>
      <w:r>
        <w:t>П</w:t>
      </w:r>
      <w:r w:rsidR="00B511FF" w:rsidRPr="00DF3631">
        <w:t>АО</w:t>
      </w:r>
      <w:r>
        <w:t xml:space="preserve"> Племзавод «Заря»</w:t>
      </w:r>
      <w:r w:rsidR="00B511FF" w:rsidRPr="00DF3631">
        <w:t xml:space="preserve"> передает вновь создаваемому ООО </w:t>
      </w:r>
      <w:r>
        <w:t>Племзавод «Заря»</w:t>
      </w:r>
      <w:r w:rsidR="00B511FF" w:rsidRPr="00DF3631">
        <w:t xml:space="preserve"> следующую документацию:</w:t>
      </w:r>
    </w:p>
    <w:p w14:paraId="7C671E4A" w14:textId="77777777" w:rsidR="00C86932" w:rsidRPr="00140EC1" w:rsidRDefault="00C86932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140EC1">
        <w:t>Документы общества при его создании</w:t>
      </w:r>
    </w:p>
    <w:p w14:paraId="3393E68E" w14:textId="7DDC80DE" w:rsidR="00C86932" w:rsidRPr="00140EC1" w:rsidRDefault="00140EC1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140EC1">
        <w:t>Учредительный договор акционерного общества закрытого типа Племзавод «</w:t>
      </w:r>
      <w:r>
        <w:t>З</w:t>
      </w:r>
      <w:r w:rsidRPr="00140EC1">
        <w:t xml:space="preserve">аря» </w:t>
      </w:r>
    </w:p>
    <w:p w14:paraId="4C009FEA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Устав Общества, изменения и дополнения, внесенные в устав в установленном законодательством Российской Федерации порядке.</w:t>
      </w:r>
    </w:p>
    <w:p w14:paraId="4F03B50A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Свидетельство о государственной регистрации.</w:t>
      </w:r>
    </w:p>
    <w:p w14:paraId="5C452316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Документы, подтверждающие права на имущество, находящееся на его балансе.</w:t>
      </w:r>
    </w:p>
    <w:p w14:paraId="635FF6C1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Решения о выпуске ценных бумаг и отчеты об итогах выпуска ценных бумаг, зарегистрированные в установленном порядке регистрирующими органами.</w:t>
      </w:r>
    </w:p>
    <w:p w14:paraId="738A3C4D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Внутренние документы.</w:t>
      </w:r>
    </w:p>
    <w:p w14:paraId="19384F49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Годовые отчеты.</w:t>
      </w:r>
    </w:p>
    <w:p w14:paraId="204659FF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Документы бухгалтерского учета.</w:t>
      </w:r>
    </w:p>
    <w:p w14:paraId="45F74123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Документы бухгалтерской (финансовой) отчетности (бухгалтерские балансы, отчеты о прибылях и убытках, приложения к бухгалтерской (финансовой) отчетности, предусмотренные нормативными актами Российской Федерации).</w:t>
      </w:r>
    </w:p>
    <w:p w14:paraId="398AA9B7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lastRenderedPageBreak/>
        <w:t>Протоколы общих собраний акционеров.</w:t>
      </w:r>
    </w:p>
    <w:p w14:paraId="179DAEB2" w14:textId="77777777" w:rsidR="00297D1A" w:rsidRPr="00DF3631" w:rsidRDefault="00B511FF" w:rsidP="00DF3631">
      <w:pPr>
        <w:pStyle w:val="a8"/>
        <w:numPr>
          <w:ilvl w:val="1"/>
          <w:numId w:val="3"/>
        </w:numPr>
        <w:spacing w:line="264" w:lineRule="auto"/>
        <w:ind w:left="993" w:hanging="633"/>
        <w:jc w:val="both"/>
      </w:pPr>
      <w:r w:rsidRPr="00DF3631">
        <w:t>Списки лиц, имеющих право на участие в общем собрании акционеров, имеющих право на получение дивидендов, а также иные списки, составляемые для осуществления акционерами своих прав в соответствии с требованиями Федерального закона «Об акционерных обществах».</w:t>
      </w:r>
    </w:p>
    <w:p w14:paraId="174394A5" w14:textId="77777777" w:rsidR="00297D1A" w:rsidRPr="00DF3631" w:rsidRDefault="00B511FF" w:rsidP="00DF3631">
      <w:pPr>
        <w:pStyle w:val="a8"/>
        <w:numPr>
          <w:ilvl w:val="0"/>
          <w:numId w:val="2"/>
        </w:numPr>
        <w:spacing w:line="264" w:lineRule="auto"/>
        <w:ind w:left="426" w:hanging="426"/>
        <w:jc w:val="both"/>
      </w:pPr>
      <w:r w:rsidRPr="00DF3631">
        <w:t>Имущество:</w:t>
      </w:r>
    </w:p>
    <w:p w14:paraId="16AA3757" w14:textId="765D81F9" w:rsidR="00297D1A" w:rsidRPr="00DF3631" w:rsidRDefault="00717AA1" w:rsidP="00DF3631">
      <w:pPr>
        <w:pStyle w:val="a8"/>
        <w:numPr>
          <w:ilvl w:val="1"/>
          <w:numId w:val="2"/>
        </w:numPr>
        <w:spacing w:line="264" w:lineRule="auto"/>
        <w:ind w:left="993" w:hanging="567"/>
        <w:jc w:val="both"/>
      </w:pPr>
      <w:r w:rsidRPr="00DF3631">
        <w:t>Активы</w:t>
      </w:r>
      <w:r w:rsidR="00164F64">
        <w:t xml:space="preserve"> (тыс. руб.)</w:t>
      </w:r>
      <w:r w:rsidRPr="00DF3631">
        <w:t>:</w:t>
      </w:r>
    </w:p>
    <w:p w14:paraId="1B19BD54" w14:textId="77777777" w:rsidR="007A6CFD" w:rsidRPr="00F13A4B" w:rsidRDefault="00717AA1" w:rsidP="00DF3631">
      <w:pPr>
        <w:spacing w:line="264" w:lineRule="auto"/>
        <w:ind w:left="426"/>
        <w:jc w:val="both"/>
      </w:pPr>
      <w:r w:rsidRPr="00F13A4B">
        <w:t xml:space="preserve">Материальные внеоборотные активы </w:t>
      </w:r>
      <w:r w:rsidR="00303652" w:rsidRPr="00F13A4B">
        <w:t>- 1 372 732</w:t>
      </w:r>
    </w:p>
    <w:p w14:paraId="4581063F" w14:textId="77777777" w:rsidR="004F7A9A" w:rsidRPr="00F13A4B" w:rsidRDefault="004F7A9A" w:rsidP="00DF3631">
      <w:pPr>
        <w:spacing w:line="264" w:lineRule="auto"/>
        <w:ind w:left="426"/>
        <w:jc w:val="both"/>
      </w:pPr>
      <w:r w:rsidRPr="00F13A4B">
        <w:t>Основные средства</w:t>
      </w:r>
      <w:r w:rsidR="00303652" w:rsidRPr="00F13A4B">
        <w:t xml:space="preserve"> – 2 103 703</w:t>
      </w:r>
    </w:p>
    <w:p w14:paraId="01D98AB6" w14:textId="77777777" w:rsidR="007A6CFD" w:rsidRPr="00F13A4B" w:rsidRDefault="00717AA1" w:rsidP="00DF3631">
      <w:pPr>
        <w:spacing w:line="264" w:lineRule="auto"/>
        <w:ind w:left="426"/>
        <w:jc w:val="both"/>
      </w:pPr>
      <w:r w:rsidRPr="00F13A4B">
        <w:t xml:space="preserve">Денежные средства и денежные эквиваленты </w:t>
      </w:r>
      <w:r w:rsidR="00303652" w:rsidRPr="00F13A4B">
        <w:t>– 4 362</w:t>
      </w:r>
    </w:p>
    <w:p w14:paraId="11AB2A35" w14:textId="77777777" w:rsidR="007A6CFD" w:rsidRPr="00F13A4B" w:rsidRDefault="00717AA1" w:rsidP="00DF3631">
      <w:pPr>
        <w:spacing w:line="264" w:lineRule="auto"/>
        <w:ind w:left="426"/>
        <w:jc w:val="both"/>
      </w:pPr>
      <w:r w:rsidRPr="00F13A4B">
        <w:t xml:space="preserve">Баланс </w:t>
      </w:r>
      <w:r w:rsidR="004567B0" w:rsidRPr="00F13A4B">
        <w:t>– 4 926 782</w:t>
      </w:r>
    </w:p>
    <w:p w14:paraId="6E7EEEAC" w14:textId="54A3BC4A" w:rsidR="00297D1A" w:rsidRPr="00F13A4B" w:rsidRDefault="00717AA1" w:rsidP="00DF3631">
      <w:pPr>
        <w:pStyle w:val="a8"/>
        <w:numPr>
          <w:ilvl w:val="1"/>
          <w:numId w:val="2"/>
        </w:numPr>
        <w:spacing w:line="264" w:lineRule="auto"/>
        <w:ind w:left="993" w:hanging="567"/>
        <w:jc w:val="both"/>
      </w:pPr>
      <w:r w:rsidRPr="00F13A4B">
        <w:t>Пассивы</w:t>
      </w:r>
      <w:r w:rsidR="00164F64">
        <w:t xml:space="preserve"> (тыс. руб.)</w:t>
      </w:r>
      <w:r w:rsidRPr="00F13A4B">
        <w:t>:</w:t>
      </w:r>
      <w:r w:rsidR="00164F64">
        <w:t xml:space="preserve"> </w:t>
      </w:r>
    </w:p>
    <w:p w14:paraId="16972EE7" w14:textId="77777777" w:rsidR="007A6CFD" w:rsidRPr="00F13A4B" w:rsidRDefault="00717AA1" w:rsidP="00DF3631">
      <w:pPr>
        <w:spacing w:line="264" w:lineRule="auto"/>
        <w:ind w:left="426"/>
        <w:jc w:val="both"/>
      </w:pPr>
      <w:r w:rsidRPr="00F13A4B">
        <w:t xml:space="preserve">Капитал и резервы – </w:t>
      </w:r>
      <w:r w:rsidR="004567B0" w:rsidRPr="00F13A4B">
        <w:t>2 225 657</w:t>
      </w:r>
    </w:p>
    <w:p w14:paraId="40EF157B" w14:textId="77777777" w:rsidR="00B16FE1" w:rsidRPr="00F13A4B" w:rsidRDefault="00717AA1" w:rsidP="00DF3631">
      <w:pPr>
        <w:spacing w:line="264" w:lineRule="auto"/>
        <w:ind w:left="426"/>
        <w:jc w:val="both"/>
      </w:pPr>
      <w:r w:rsidRPr="00F13A4B">
        <w:t xml:space="preserve">Заемные средства </w:t>
      </w:r>
      <w:r w:rsidR="004567B0" w:rsidRPr="00F13A4B">
        <w:t>– 1 723 108</w:t>
      </w:r>
    </w:p>
    <w:p w14:paraId="2F17E70D" w14:textId="77777777" w:rsidR="00B33B55" w:rsidRPr="00F13A4B" w:rsidRDefault="00717AA1" w:rsidP="00DF3631">
      <w:pPr>
        <w:spacing w:line="264" w:lineRule="auto"/>
        <w:ind w:left="426"/>
        <w:jc w:val="both"/>
      </w:pPr>
      <w:r w:rsidRPr="00F13A4B">
        <w:t xml:space="preserve">Кредиторская задолженность </w:t>
      </w:r>
      <w:r w:rsidR="004567B0" w:rsidRPr="00F13A4B">
        <w:t>– 648 297</w:t>
      </w:r>
    </w:p>
    <w:p w14:paraId="4307AF9F" w14:textId="77777777" w:rsidR="007A6CFD" w:rsidRPr="00DF3631" w:rsidRDefault="00717AA1" w:rsidP="00DF3631">
      <w:pPr>
        <w:spacing w:line="264" w:lineRule="auto"/>
        <w:ind w:left="426"/>
        <w:jc w:val="both"/>
      </w:pPr>
      <w:r w:rsidRPr="00F13A4B">
        <w:t xml:space="preserve">Баланс </w:t>
      </w:r>
      <w:r w:rsidR="004567B0" w:rsidRPr="00F13A4B">
        <w:t>– 4 926 782</w:t>
      </w:r>
    </w:p>
    <w:p w14:paraId="18E92EB2" w14:textId="77777777" w:rsidR="00555CCE" w:rsidRPr="00DF3631" w:rsidRDefault="00555CCE" w:rsidP="00DF3631">
      <w:pPr>
        <w:spacing w:line="264" w:lineRule="auto"/>
        <w:jc w:val="both"/>
      </w:pPr>
    </w:p>
    <w:p w14:paraId="44B12487" w14:textId="2EB8124D" w:rsidR="00297D1A" w:rsidRPr="00DF3631" w:rsidRDefault="00B511FF" w:rsidP="00DF3631">
      <w:pPr>
        <w:pStyle w:val="a8"/>
        <w:numPr>
          <w:ilvl w:val="0"/>
          <w:numId w:val="2"/>
        </w:numPr>
        <w:spacing w:line="264" w:lineRule="auto"/>
        <w:ind w:left="426" w:hanging="426"/>
        <w:jc w:val="both"/>
      </w:pPr>
      <w:r w:rsidRPr="00DF3631">
        <w:t xml:space="preserve">ООО </w:t>
      </w:r>
      <w:r w:rsidR="00140EC1">
        <w:t>Племзавод «Заря»</w:t>
      </w:r>
      <w:r w:rsidR="00140EC1" w:rsidRPr="00DF3631">
        <w:t xml:space="preserve"> </w:t>
      </w:r>
      <w:r w:rsidRPr="00DF3631">
        <w:t xml:space="preserve">является правопреемником </w:t>
      </w:r>
      <w:r w:rsidR="00140EC1">
        <w:t>П</w:t>
      </w:r>
      <w:r w:rsidRPr="00DF3631">
        <w:t>АО</w:t>
      </w:r>
      <w:r w:rsidR="00140EC1">
        <w:t xml:space="preserve"> Племзавод «Заря»</w:t>
      </w:r>
      <w:r w:rsidRPr="00DF3631">
        <w:t xml:space="preserve"> по всем его обязательствам в отношении всех его кредиторов и должников, включая обязательства, оспариваемые сторонами.</w:t>
      </w:r>
    </w:p>
    <w:p w14:paraId="5AD31BEB" w14:textId="77777777" w:rsidR="007A6CFD" w:rsidRPr="00DF3631" w:rsidRDefault="007A6CFD" w:rsidP="00DF3631">
      <w:pPr>
        <w:spacing w:line="264" w:lineRule="auto"/>
        <w:jc w:val="both"/>
      </w:pPr>
    </w:p>
    <w:p w14:paraId="6FE2EE25" w14:textId="77777777" w:rsidR="00C61431" w:rsidRPr="00DF3631" w:rsidRDefault="00C61431" w:rsidP="00DF3631">
      <w:pPr>
        <w:spacing w:line="264" w:lineRule="auto"/>
        <w:jc w:val="both"/>
      </w:pPr>
    </w:p>
    <w:p w14:paraId="6FD6F13B" w14:textId="77777777" w:rsidR="004F7A9A" w:rsidRPr="00DF3631" w:rsidRDefault="004F7A9A" w:rsidP="00DF3631">
      <w:pPr>
        <w:spacing w:line="264" w:lineRule="auto"/>
        <w:jc w:val="both"/>
      </w:pPr>
    </w:p>
    <w:p w14:paraId="23F164F0" w14:textId="77777777" w:rsidR="007A6CFD" w:rsidRPr="00DF3631" w:rsidRDefault="00B511FF" w:rsidP="00DF3631">
      <w:pPr>
        <w:spacing w:line="264" w:lineRule="auto"/>
        <w:rPr>
          <w:b/>
        </w:rPr>
      </w:pPr>
      <w:r w:rsidRPr="00DF3631">
        <w:rPr>
          <w:b/>
        </w:rPr>
        <w:t xml:space="preserve">Передал:    </w:t>
      </w:r>
      <w:r w:rsidR="00C86932" w:rsidRPr="00DF3631">
        <w:rPr>
          <w:b/>
        </w:rPr>
        <w:t xml:space="preserve">                           </w:t>
      </w:r>
      <w:r w:rsidR="00C86932" w:rsidRPr="00DF3631">
        <w:rPr>
          <w:b/>
        </w:rPr>
        <w:tab/>
      </w:r>
      <w:r w:rsidR="00C86932" w:rsidRPr="00DF3631">
        <w:rPr>
          <w:b/>
        </w:rPr>
        <w:tab/>
      </w:r>
      <w:r w:rsidR="00C86932" w:rsidRPr="00DF3631">
        <w:rPr>
          <w:b/>
        </w:rPr>
        <w:tab/>
      </w:r>
      <w:r w:rsidR="00C86932" w:rsidRPr="00DF3631">
        <w:rPr>
          <w:b/>
        </w:rPr>
        <w:tab/>
      </w:r>
      <w:r w:rsidRPr="00DF3631">
        <w:rPr>
          <w:b/>
        </w:rPr>
        <w:t>Принял:</w:t>
      </w:r>
    </w:p>
    <w:p w14:paraId="7EBA1271" w14:textId="77777777" w:rsidR="00BF051C" w:rsidRPr="00DF3631" w:rsidRDefault="00BF051C" w:rsidP="00DF3631">
      <w:pPr>
        <w:spacing w:line="264" w:lineRule="auto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BF051C" w:rsidRPr="00DF3631" w14:paraId="3AB4E1FA" w14:textId="77777777" w:rsidTr="0099785D">
        <w:tc>
          <w:tcPr>
            <w:tcW w:w="4926" w:type="dxa"/>
          </w:tcPr>
          <w:p w14:paraId="43626F4A" w14:textId="77777777" w:rsidR="004F7A9A" w:rsidRPr="00DF3631" w:rsidRDefault="004F7A9A" w:rsidP="00DF3631">
            <w:pPr>
              <w:spacing w:line="264" w:lineRule="auto"/>
            </w:pPr>
            <w:r w:rsidRPr="00DF3631">
              <w:t xml:space="preserve">Дата подписания Передаточного акта: </w:t>
            </w:r>
          </w:p>
          <w:p w14:paraId="325435A3" w14:textId="77777777" w:rsidR="004F7A9A" w:rsidRPr="00DF3631" w:rsidRDefault="004F7A9A" w:rsidP="00DF3631">
            <w:pPr>
              <w:spacing w:line="264" w:lineRule="auto"/>
            </w:pPr>
          </w:p>
          <w:p w14:paraId="639A7A31" w14:textId="0F03AA5B" w:rsidR="004F7A9A" w:rsidRPr="00DF3631" w:rsidRDefault="004F7A9A" w:rsidP="00DF3631">
            <w:pPr>
              <w:spacing w:line="264" w:lineRule="auto"/>
            </w:pPr>
            <w:r w:rsidRPr="00DF3631">
              <w:t>«_____» _____________ 202</w:t>
            </w:r>
            <w:r w:rsidR="00140EC1">
              <w:t>5</w:t>
            </w:r>
            <w:r w:rsidRPr="00DF3631">
              <w:t xml:space="preserve"> г.</w:t>
            </w:r>
          </w:p>
          <w:p w14:paraId="384E8AAF" w14:textId="77777777" w:rsidR="004F7A9A" w:rsidRPr="00DF3631" w:rsidRDefault="004F7A9A" w:rsidP="00DF3631">
            <w:pPr>
              <w:spacing w:line="264" w:lineRule="auto"/>
            </w:pPr>
          </w:p>
          <w:p w14:paraId="382B3018" w14:textId="77777777" w:rsidR="004F7A9A" w:rsidRPr="00DF3631" w:rsidRDefault="004F7A9A" w:rsidP="00DF3631">
            <w:pPr>
              <w:spacing w:line="264" w:lineRule="auto"/>
            </w:pPr>
          </w:p>
          <w:p w14:paraId="6BE0DE5C" w14:textId="77777777" w:rsidR="00C86932" w:rsidRPr="00DF3631" w:rsidRDefault="00C86932" w:rsidP="00DF3631">
            <w:pPr>
              <w:spacing w:line="264" w:lineRule="auto"/>
            </w:pPr>
            <w:r w:rsidRPr="00DF3631">
              <w:t xml:space="preserve">Генеральный директор </w:t>
            </w:r>
          </w:p>
          <w:p w14:paraId="2CBF60DD" w14:textId="636231A6" w:rsidR="00A028F7" w:rsidRPr="00DF3631" w:rsidRDefault="00140EC1" w:rsidP="00DF3631">
            <w:pPr>
              <w:spacing w:line="264" w:lineRule="auto"/>
            </w:pPr>
            <w:r>
              <w:t>П</w:t>
            </w:r>
            <w:r w:rsidR="00B511FF" w:rsidRPr="00DF3631">
              <w:t>АО</w:t>
            </w:r>
            <w:r>
              <w:t xml:space="preserve"> Племзавод «Заря»</w:t>
            </w:r>
          </w:p>
          <w:p w14:paraId="44F3D86D" w14:textId="77777777" w:rsidR="00A72E20" w:rsidRPr="00DF3631" w:rsidRDefault="00A72E20" w:rsidP="00DF3631">
            <w:pPr>
              <w:spacing w:line="264" w:lineRule="auto"/>
              <w:jc w:val="both"/>
            </w:pPr>
          </w:p>
          <w:p w14:paraId="59C294C7" w14:textId="41E8B235" w:rsidR="00BF051C" w:rsidRPr="00DF3631" w:rsidRDefault="00B511FF" w:rsidP="00DF3631">
            <w:pPr>
              <w:pStyle w:val="Con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3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DF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0EC1">
              <w:rPr>
                <w:rFonts w:ascii="Times New Roman" w:hAnsi="Times New Roman" w:cs="Times New Roman"/>
                <w:bCs/>
                <w:sz w:val="24"/>
                <w:szCs w:val="24"/>
              </w:rPr>
              <w:t>Масленников А.В.</w:t>
            </w:r>
          </w:p>
          <w:p w14:paraId="18D28590" w14:textId="77777777" w:rsidR="00BF051C" w:rsidRPr="00DF3631" w:rsidRDefault="00B511FF" w:rsidP="00DF3631">
            <w:pPr>
              <w:spacing w:line="264" w:lineRule="auto"/>
              <w:jc w:val="both"/>
            </w:pPr>
            <w:r w:rsidRPr="00DF3631">
              <w:t xml:space="preserve">     </w:t>
            </w:r>
          </w:p>
          <w:p w14:paraId="5F5AB509" w14:textId="77777777" w:rsidR="00BF051C" w:rsidRPr="00DF3631" w:rsidRDefault="00B511FF" w:rsidP="00DF3631">
            <w:pPr>
              <w:spacing w:line="264" w:lineRule="auto"/>
              <w:jc w:val="both"/>
            </w:pPr>
            <w:r w:rsidRPr="00DF3631">
              <w:t>М.П.</w:t>
            </w:r>
          </w:p>
          <w:p w14:paraId="35DFFE4D" w14:textId="77777777" w:rsidR="00BF051C" w:rsidRPr="00DF3631" w:rsidRDefault="00B511FF" w:rsidP="00DF3631">
            <w:pPr>
              <w:spacing w:line="264" w:lineRule="auto"/>
              <w:jc w:val="both"/>
              <w:rPr>
                <w:b/>
              </w:rPr>
            </w:pPr>
            <w:r w:rsidRPr="00DF3631">
              <w:t xml:space="preserve">                           </w:t>
            </w:r>
          </w:p>
        </w:tc>
        <w:tc>
          <w:tcPr>
            <w:tcW w:w="4927" w:type="dxa"/>
          </w:tcPr>
          <w:p w14:paraId="6D2B9641" w14:textId="77777777" w:rsidR="004F7A9A" w:rsidRPr="00DF3631" w:rsidRDefault="004F7A9A" w:rsidP="00DF3631">
            <w:pPr>
              <w:spacing w:line="264" w:lineRule="auto"/>
            </w:pPr>
            <w:r w:rsidRPr="00DF3631">
              <w:t xml:space="preserve">Дата подписания Передаточного акта: </w:t>
            </w:r>
          </w:p>
          <w:p w14:paraId="3C3023FD" w14:textId="77777777" w:rsidR="004F7A9A" w:rsidRPr="00DF3631" w:rsidRDefault="004F7A9A" w:rsidP="00DF3631">
            <w:pPr>
              <w:spacing w:line="264" w:lineRule="auto"/>
            </w:pPr>
          </w:p>
          <w:p w14:paraId="1DE17BCD" w14:textId="32741EF3" w:rsidR="004F7A9A" w:rsidRPr="00DF3631" w:rsidRDefault="004F7A9A" w:rsidP="00DF3631">
            <w:pPr>
              <w:spacing w:line="264" w:lineRule="auto"/>
            </w:pPr>
            <w:r w:rsidRPr="00DF3631">
              <w:t>«_____» _____________ 202</w:t>
            </w:r>
            <w:r w:rsidR="00140EC1">
              <w:t>5</w:t>
            </w:r>
            <w:r w:rsidRPr="00DF3631">
              <w:t xml:space="preserve"> г.</w:t>
            </w:r>
          </w:p>
          <w:p w14:paraId="6E57279C" w14:textId="77777777" w:rsidR="004F7A9A" w:rsidRPr="00DF3631" w:rsidRDefault="004F7A9A" w:rsidP="00DF3631">
            <w:pPr>
              <w:spacing w:line="264" w:lineRule="auto"/>
              <w:jc w:val="both"/>
            </w:pPr>
          </w:p>
          <w:p w14:paraId="20977818" w14:textId="77777777" w:rsidR="004F7A9A" w:rsidRPr="00DF3631" w:rsidRDefault="004F7A9A" w:rsidP="00DF3631">
            <w:pPr>
              <w:spacing w:line="264" w:lineRule="auto"/>
              <w:jc w:val="both"/>
            </w:pPr>
          </w:p>
          <w:p w14:paraId="6DE70443" w14:textId="77777777" w:rsidR="00BF051C" w:rsidRPr="00DF3631" w:rsidRDefault="00B511FF" w:rsidP="00DF3631">
            <w:pPr>
              <w:spacing w:line="264" w:lineRule="auto"/>
              <w:jc w:val="both"/>
            </w:pPr>
            <w:r w:rsidRPr="00DF3631">
              <w:t>Генеральный директор</w:t>
            </w:r>
          </w:p>
          <w:p w14:paraId="529B6C7C" w14:textId="6D3C146C" w:rsidR="00BF051C" w:rsidRPr="00DF3631" w:rsidRDefault="00B511FF" w:rsidP="00DF3631">
            <w:pPr>
              <w:spacing w:line="264" w:lineRule="auto"/>
              <w:jc w:val="both"/>
            </w:pPr>
            <w:r w:rsidRPr="00DF3631">
              <w:t xml:space="preserve">ООО </w:t>
            </w:r>
            <w:r w:rsidR="00140EC1">
              <w:t>Племзавод «Заря»</w:t>
            </w:r>
            <w:r w:rsidR="00140EC1" w:rsidRPr="00DF3631">
              <w:t xml:space="preserve"> </w:t>
            </w:r>
          </w:p>
          <w:p w14:paraId="2F9DAB7D" w14:textId="77777777" w:rsidR="00A028F7" w:rsidRPr="00DF3631" w:rsidRDefault="00A028F7" w:rsidP="00DF3631">
            <w:pPr>
              <w:spacing w:line="264" w:lineRule="auto"/>
              <w:jc w:val="both"/>
            </w:pPr>
          </w:p>
          <w:p w14:paraId="4EC8971A" w14:textId="7AE77CDE" w:rsidR="001B1887" w:rsidRPr="00DF3631" w:rsidRDefault="00B511FF" w:rsidP="00DF3631">
            <w:pPr>
              <w:pStyle w:val="ConsNormal"/>
              <w:widowControl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31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DF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0EC1">
              <w:rPr>
                <w:rFonts w:ascii="Times New Roman" w:hAnsi="Times New Roman" w:cs="Times New Roman"/>
                <w:bCs/>
                <w:sz w:val="24"/>
                <w:szCs w:val="24"/>
              </w:rPr>
              <w:t>Масленников А.В.</w:t>
            </w:r>
          </w:p>
          <w:p w14:paraId="00599F3C" w14:textId="77777777" w:rsidR="001B1887" w:rsidRPr="00DF3631" w:rsidRDefault="00B511FF" w:rsidP="00DF3631">
            <w:pPr>
              <w:spacing w:line="264" w:lineRule="auto"/>
              <w:jc w:val="both"/>
            </w:pPr>
            <w:r w:rsidRPr="00DF3631">
              <w:t xml:space="preserve">     </w:t>
            </w:r>
          </w:p>
          <w:p w14:paraId="093E6BA9" w14:textId="77777777" w:rsidR="00BF051C" w:rsidRPr="00DF3631" w:rsidRDefault="00B511FF" w:rsidP="00DF3631">
            <w:pPr>
              <w:spacing w:line="264" w:lineRule="auto"/>
              <w:jc w:val="both"/>
            </w:pPr>
            <w:r w:rsidRPr="00DF3631">
              <w:t>М.П.</w:t>
            </w:r>
          </w:p>
        </w:tc>
      </w:tr>
    </w:tbl>
    <w:p w14:paraId="484E02C9" w14:textId="77777777" w:rsidR="00BF051C" w:rsidRPr="00DF3631" w:rsidRDefault="00BF051C" w:rsidP="00DF3631">
      <w:pPr>
        <w:spacing w:line="264" w:lineRule="auto"/>
        <w:jc w:val="both"/>
        <w:rPr>
          <w:b/>
        </w:rPr>
      </w:pPr>
    </w:p>
    <w:p w14:paraId="5E01BF2B" w14:textId="44B32C96" w:rsidR="0048692A" w:rsidRPr="00DF3631" w:rsidRDefault="0048692A" w:rsidP="00DF3631">
      <w:pPr>
        <w:spacing w:line="264" w:lineRule="auto"/>
        <w:jc w:val="both"/>
      </w:pPr>
    </w:p>
    <w:p w14:paraId="242F7883" w14:textId="77777777" w:rsidR="00FE79B2" w:rsidRPr="005075D2" w:rsidRDefault="00FE79B2" w:rsidP="00FE79B2">
      <w:pPr>
        <w:jc w:val="right"/>
        <w:rPr>
          <w:sz w:val="22"/>
          <w:szCs w:val="22"/>
        </w:rPr>
      </w:pPr>
      <w:r w:rsidRPr="005075D2">
        <w:rPr>
          <w:sz w:val="22"/>
          <w:szCs w:val="22"/>
        </w:rPr>
        <w:t>Совет директ</w:t>
      </w:r>
      <w:r>
        <w:t>о</w:t>
      </w:r>
      <w:r w:rsidRPr="005075D2">
        <w:rPr>
          <w:sz w:val="22"/>
          <w:szCs w:val="22"/>
        </w:rPr>
        <w:t>ров ПАО Племзавод «Заря»</w:t>
      </w:r>
    </w:p>
    <w:p w14:paraId="040FB7E8" w14:textId="77777777" w:rsidR="0048692A" w:rsidRPr="00DF3631" w:rsidRDefault="0048692A" w:rsidP="00DF3631">
      <w:pPr>
        <w:spacing w:line="264" w:lineRule="auto"/>
        <w:jc w:val="both"/>
      </w:pPr>
    </w:p>
    <w:sectPr w:rsidR="0048692A" w:rsidRPr="00DF3631" w:rsidSect="001B1887">
      <w:headerReference w:type="default" r:id="rId7"/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BB79" w14:textId="77777777" w:rsidR="00941D59" w:rsidRDefault="00941D59" w:rsidP="0078414C">
      <w:r>
        <w:separator/>
      </w:r>
    </w:p>
  </w:endnote>
  <w:endnote w:type="continuationSeparator" w:id="0">
    <w:p w14:paraId="24BCF4D7" w14:textId="77777777" w:rsidR="00941D59" w:rsidRDefault="00941D59" w:rsidP="0078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3832" w14:textId="77777777" w:rsidR="0078414C" w:rsidRDefault="003304DD">
    <w:pPr>
      <w:pStyle w:val="a6"/>
      <w:jc w:val="right"/>
    </w:pPr>
    <w:r>
      <w:fldChar w:fldCharType="begin"/>
    </w:r>
    <w:r w:rsidR="009618F9">
      <w:instrText xml:space="preserve"> PAGE   \* MERGEFORMAT </w:instrText>
    </w:r>
    <w:r>
      <w:fldChar w:fldCharType="separate"/>
    </w:r>
    <w:r w:rsidR="004567B0">
      <w:rPr>
        <w:noProof/>
      </w:rPr>
      <w:t>2</w:t>
    </w:r>
    <w:r>
      <w:rPr>
        <w:noProof/>
      </w:rPr>
      <w:fldChar w:fldCharType="end"/>
    </w:r>
  </w:p>
  <w:p w14:paraId="2501AA03" w14:textId="77777777" w:rsidR="0078414C" w:rsidRDefault="00784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8403" w14:textId="77777777" w:rsidR="00941D59" w:rsidRDefault="00941D59" w:rsidP="0078414C">
      <w:r>
        <w:separator/>
      </w:r>
    </w:p>
  </w:footnote>
  <w:footnote w:type="continuationSeparator" w:id="0">
    <w:p w14:paraId="3A4D1C69" w14:textId="77777777" w:rsidR="00941D59" w:rsidRDefault="00941D59" w:rsidP="0078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1BA9" w14:textId="77777777" w:rsidR="006C4AD6" w:rsidRDefault="006C4A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BAD"/>
    <w:multiLevelType w:val="hybridMultilevel"/>
    <w:tmpl w:val="F970C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E52ED"/>
    <w:multiLevelType w:val="hybridMultilevel"/>
    <w:tmpl w:val="1A1A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50D7"/>
    <w:multiLevelType w:val="multilevel"/>
    <w:tmpl w:val="B21C8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8E4464"/>
    <w:multiLevelType w:val="multilevel"/>
    <w:tmpl w:val="B21C8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BF08CB"/>
    <w:multiLevelType w:val="multilevel"/>
    <w:tmpl w:val="AEBA8E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21"/>
    <w:rsid w:val="00006BFA"/>
    <w:rsid w:val="00036F23"/>
    <w:rsid w:val="000514FB"/>
    <w:rsid w:val="0005406B"/>
    <w:rsid w:val="00097B40"/>
    <w:rsid w:val="000C5FB2"/>
    <w:rsid w:val="000D3A72"/>
    <w:rsid w:val="000F1F9C"/>
    <w:rsid w:val="000F6171"/>
    <w:rsid w:val="00102D44"/>
    <w:rsid w:val="00107E8F"/>
    <w:rsid w:val="00140EC1"/>
    <w:rsid w:val="00164F64"/>
    <w:rsid w:val="001740D3"/>
    <w:rsid w:val="001851ED"/>
    <w:rsid w:val="001A51C4"/>
    <w:rsid w:val="001A6CC8"/>
    <w:rsid w:val="001B1887"/>
    <w:rsid w:val="002433F8"/>
    <w:rsid w:val="00297D1A"/>
    <w:rsid w:val="002B0C20"/>
    <w:rsid w:val="002B4585"/>
    <w:rsid w:val="002B5387"/>
    <w:rsid w:val="002B686C"/>
    <w:rsid w:val="002B7468"/>
    <w:rsid w:val="002C7853"/>
    <w:rsid w:val="002D0148"/>
    <w:rsid w:val="00303652"/>
    <w:rsid w:val="00306D6B"/>
    <w:rsid w:val="003278C9"/>
    <w:rsid w:val="003304DD"/>
    <w:rsid w:val="00331DA5"/>
    <w:rsid w:val="00394C29"/>
    <w:rsid w:val="003A1721"/>
    <w:rsid w:val="003F1562"/>
    <w:rsid w:val="004167F2"/>
    <w:rsid w:val="004567B0"/>
    <w:rsid w:val="00466E50"/>
    <w:rsid w:val="00483A86"/>
    <w:rsid w:val="00486645"/>
    <w:rsid w:val="0048692A"/>
    <w:rsid w:val="004A0875"/>
    <w:rsid w:val="004F7A9A"/>
    <w:rsid w:val="005008AC"/>
    <w:rsid w:val="00513FDA"/>
    <w:rsid w:val="00553272"/>
    <w:rsid w:val="00555CCE"/>
    <w:rsid w:val="00566719"/>
    <w:rsid w:val="0059583E"/>
    <w:rsid w:val="005F6D69"/>
    <w:rsid w:val="006661A3"/>
    <w:rsid w:val="006711F6"/>
    <w:rsid w:val="006C4AD6"/>
    <w:rsid w:val="006E5747"/>
    <w:rsid w:val="00702BD3"/>
    <w:rsid w:val="00717AA1"/>
    <w:rsid w:val="00754177"/>
    <w:rsid w:val="00762FBD"/>
    <w:rsid w:val="00763901"/>
    <w:rsid w:val="0078414C"/>
    <w:rsid w:val="007A1E40"/>
    <w:rsid w:val="007A2B31"/>
    <w:rsid w:val="007A2D1C"/>
    <w:rsid w:val="007A6CFD"/>
    <w:rsid w:val="007B09E7"/>
    <w:rsid w:val="007C0246"/>
    <w:rsid w:val="00831959"/>
    <w:rsid w:val="00837D7E"/>
    <w:rsid w:val="00882F63"/>
    <w:rsid w:val="008C757F"/>
    <w:rsid w:val="00906A79"/>
    <w:rsid w:val="00941D59"/>
    <w:rsid w:val="00946C67"/>
    <w:rsid w:val="00947441"/>
    <w:rsid w:val="009618F9"/>
    <w:rsid w:val="00974E24"/>
    <w:rsid w:val="0099785D"/>
    <w:rsid w:val="009D088B"/>
    <w:rsid w:val="009D7D08"/>
    <w:rsid w:val="009E31DD"/>
    <w:rsid w:val="00A028F7"/>
    <w:rsid w:val="00A235CC"/>
    <w:rsid w:val="00A34274"/>
    <w:rsid w:val="00A4318D"/>
    <w:rsid w:val="00A479D8"/>
    <w:rsid w:val="00A72E20"/>
    <w:rsid w:val="00AC0BF7"/>
    <w:rsid w:val="00AF18DB"/>
    <w:rsid w:val="00B00234"/>
    <w:rsid w:val="00B16FE1"/>
    <w:rsid w:val="00B33B55"/>
    <w:rsid w:val="00B511FF"/>
    <w:rsid w:val="00B64B49"/>
    <w:rsid w:val="00B82DA7"/>
    <w:rsid w:val="00BA19D9"/>
    <w:rsid w:val="00BA2356"/>
    <w:rsid w:val="00BA7E31"/>
    <w:rsid w:val="00BB2EAC"/>
    <w:rsid w:val="00BE47B6"/>
    <w:rsid w:val="00BE78D5"/>
    <w:rsid w:val="00BF051C"/>
    <w:rsid w:val="00C20EF3"/>
    <w:rsid w:val="00C314B9"/>
    <w:rsid w:val="00C349E1"/>
    <w:rsid w:val="00C61431"/>
    <w:rsid w:val="00C86932"/>
    <w:rsid w:val="00CB0B15"/>
    <w:rsid w:val="00CF7762"/>
    <w:rsid w:val="00D21E2F"/>
    <w:rsid w:val="00D24AF0"/>
    <w:rsid w:val="00D37FC0"/>
    <w:rsid w:val="00D61717"/>
    <w:rsid w:val="00D6504F"/>
    <w:rsid w:val="00DB344A"/>
    <w:rsid w:val="00DF3631"/>
    <w:rsid w:val="00E169BC"/>
    <w:rsid w:val="00E774DA"/>
    <w:rsid w:val="00E95325"/>
    <w:rsid w:val="00EB01D2"/>
    <w:rsid w:val="00EE45D3"/>
    <w:rsid w:val="00F13A4B"/>
    <w:rsid w:val="00F20313"/>
    <w:rsid w:val="00F359CD"/>
    <w:rsid w:val="00F50318"/>
    <w:rsid w:val="00F60767"/>
    <w:rsid w:val="00F75B52"/>
    <w:rsid w:val="00F8388E"/>
    <w:rsid w:val="00F86754"/>
    <w:rsid w:val="00FC1594"/>
    <w:rsid w:val="00FC3DA8"/>
    <w:rsid w:val="00FE79B2"/>
    <w:rsid w:val="00FF0146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21900"/>
  <w15:docId w15:val="{4C42D4B6-615E-4B63-9D77-46131B94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88B"/>
    <w:rPr>
      <w:sz w:val="24"/>
      <w:szCs w:val="24"/>
    </w:rPr>
  </w:style>
  <w:style w:type="paragraph" w:styleId="1">
    <w:name w:val="heading 1"/>
    <w:basedOn w:val="a"/>
    <w:next w:val="a"/>
    <w:qFormat/>
    <w:rsid w:val="00BB2EA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1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F05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F0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7841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14C"/>
    <w:rPr>
      <w:sz w:val="24"/>
      <w:szCs w:val="24"/>
    </w:rPr>
  </w:style>
  <w:style w:type="paragraph" w:styleId="a6">
    <w:name w:val="footer"/>
    <w:basedOn w:val="a"/>
    <w:link w:val="a7"/>
    <w:uiPriority w:val="99"/>
    <w:rsid w:val="007841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414C"/>
    <w:rPr>
      <w:sz w:val="24"/>
      <w:szCs w:val="24"/>
    </w:rPr>
  </w:style>
  <w:style w:type="paragraph" w:styleId="2">
    <w:name w:val="Body Text 2"/>
    <w:basedOn w:val="a"/>
    <w:link w:val="20"/>
    <w:rsid w:val="00FF2290"/>
    <w:pPr>
      <w:spacing w:after="120" w:line="480" w:lineRule="auto"/>
    </w:pPr>
    <w:rPr>
      <w:lang w:val="en-US"/>
    </w:rPr>
  </w:style>
  <w:style w:type="character" w:customStyle="1" w:styleId="20">
    <w:name w:val="Основной текст 2 Знак"/>
    <w:basedOn w:val="a0"/>
    <w:link w:val="2"/>
    <w:rsid w:val="00FF2290"/>
    <w:rPr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555CCE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946C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46C6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C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передаточный акт при преобразовании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передаточный акт при преобразовании</dc:title>
  <dc:creator>admeka</dc:creator>
  <cp:lastModifiedBy>urist</cp:lastModifiedBy>
  <cp:revision>3</cp:revision>
  <cp:lastPrinted>2014-09-22T16:52:00Z</cp:lastPrinted>
  <dcterms:created xsi:type="dcterms:W3CDTF">2025-10-06T10:53:00Z</dcterms:created>
  <dcterms:modified xsi:type="dcterms:W3CDTF">2025-10-06T11:01:00Z</dcterms:modified>
</cp:coreProperties>
</file>